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EF" w:rsidRPr="001768EF" w:rsidRDefault="001768EF" w:rsidP="001768EF">
      <w:pPr>
        <w:pStyle w:val="a6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768EF"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1768EF" w:rsidRPr="001768EF" w:rsidRDefault="001768EF" w:rsidP="001768EF">
      <w:pPr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«Банковское законодательство»</w:t>
      </w:r>
    </w:p>
    <w:p w:rsidR="00E72C5C" w:rsidRPr="001768EF" w:rsidRDefault="00E72C5C" w:rsidP="001768EF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768EF">
        <w:rPr>
          <w:sz w:val="28"/>
          <w:szCs w:val="28"/>
        </w:rPr>
        <w:t xml:space="preserve">Понятие банковского законодательства </w:t>
      </w:r>
    </w:p>
    <w:p w:rsidR="00E72C5C" w:rsidRPr="001768EF" w:rsidRDefault="00E72C5C" w:rsidP="001768EF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768EF">
        <w:rPr>
          <w:sz w:val="28"/>
          <w:szCs w:val="28"/>
        </w:rPr>
        <w:t xml:space="preserve">Банковское законодательство экономически развитых стран </w:t>
      </w:r>
    </w:p>
    <w:p w:rsidR="00E72C5C" w:rsidRPr="001768EF" w:rsidRDefault="00E72C5C" w:rsidP="001768EF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768EF">
        <w:rPr>
          <w:sz w:val="28"/>
          <w:szCs w:val="28"/>
        </w:rPr>
        <w:t xml:space="preserve">Развитие банковского законодательства в России </w:t>
      </w:r>
    </w:p>
    <w:p w:rsidR="00E72C5C" w:rsidRPr="001768EF" w:rsidRDefault="00E72C5C" w:rsidP="001768EF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768EF">
        <w:rPr>
          <w:sz w:val="28"/>
          <w:szCs w:val="28"/>
        </w:rPr>
        <w:t xml:space="preserve">Структура современной банковской системы в России </w:t>
      </w:r>
    </w:p>
    <w:p w:rsidR="00E72C5C" w:rsidRPr="001768EF" w:rsidRDefault="00E72C5C" w:rsidP="001768EF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768EF">
        <w:rPr>
          <w:sz w:val="28"/>
          <w:szCs w:val="28"/>
        </w:rPr>
        <w:t xml:space="preserve">Понятие и правовой статус кредитной организации </w:t>
      </w:r>
    </w:p>
    <w:p w:rsidR="00E72C5C" w:rsidRPr="001768EF" w:rsidRDefault="00E72C5C" w:rsidP="001768EF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768EF">
        <w:rPr>
          <w:sz w:val="28"/>
          <w:szCs w:val="28"/>
        </w:rPr>
        <w:t xml:space="preserve">Порядок создания кредитной организации и лицензирования банковской деятельности </w:t>
      </w:r>
    </w:p>
    <w:p w:rsidR="00E72C5C" w:rsidRPr="001768EF" w:rsidRDefault="00E72C5C" w:rsidP="001768EF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768EF">
        <w:rPr>
          <w:sz w:val="28"/>
          <w:szCs w:val="28"/>
        </w:rPr>
        <w:t xml:space="preserve">Правовые аспекты ликвидации кредитных организаций </w:t>
      </w:r>
    </w:p>
    <w:p w:rsidR="00E72C5C" w:rsidRPr="001768EF" w:rsidRDefault="00E72C5C" w:rsidP="001768EF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768EF">
        <w:rPr>
          <w:sz w:val="28"/>
          <w:szCs w:val="28"/>
        </w:rPr>
        <w:t xml:space="preserve">Обеспечение стабильности банковской системы, защита прав, интересов вкладчиков и кредиторов кредитных организаций </w:t>
      </w:r>
    </w:p>
    <w:p w:rsidR="00E72C5C" w:rsidRPr="001768EF" w:rsidRDefault="00E72C5C" w:rsidP="001768EF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768EF">
        <w:rPr>
          <w:sz w:val="28"/>
          <w:szCs w:val="28"/>
        </w:rPr>
        <w:t xml:space="preserve">Правовой статус Банка России </w:t>
      </w:r>
    </w:p>
    <w:p w:rsidR="00E72C5C" w:rsidRPr="001768EF" w:rsidRDefault="00E72C5C" w:rsidP="001768EF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768EF">
        <w:rPr>
          <w:sz w:val="28"/>
          <w:szCs w:val="28"/>
        </w:rPr>
        <w:t xml:space="preserve">Цели и функции Центрального банка РФ </w:t>
      </w:r>
    </w:p>
    <w:p w:rsidR="00E72C5C" w:rsidRPr="001768EF" w:rsidRDefault="00E72C5C" w:rsidP="001768EF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768EF">
        <w:rPr>
          <w:sz w:val="28"/>
          <w:szCs w:val="28"/>
        </w:rPr>
        <w:t xml:space="preserve">Национальный банковский совет и органы управления Банка России </w:t>
      </w:r>
    </w:p>
    <w:p w:rsidR="00E72C5C" w:rsidRPr="001768EF" w:rsidRDefault="00E72C5C" w:rsidP="001768EF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768EF">
        <w:rPr>
          <w:sz w:val="28"/>
          <w:szCs w:val="28"/>
        </w:rPr>
        <w:t xml:space="preserve">Банк России как орган банковского регулирования и надзора  </w:t>
      </w:r>
    </w:p>
    <w:p w:rsidR="00E72C5C" w:rsidRPr="001768EF" w:rsidRDefault="00E72C5C" w:rsidP="001768EF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768EF">
        <w:rPr>
          <w:sz w:val="28"/>
          <w:szCs w:val="28"/>
        </w:rPr>
        <w:t xml:space="preserve">Понятие и признаки несостоятельности (банкротства) кредитных организаций </w:t>
      </w:r>
    </w:p>
    <w:p w:rsidR="00E72C5C" w:rsidRPr="001768EF" w:rsidRDefault="00E72C5C" w:rsidP="001768EF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768EF">
        <w:rPr>
          <w:sz w:val="28"/>
          <w:szCs w:val="28"/>
        </w:rPr>
        <w:t xml:space="preserve">Меры по предупреждению банкротства кредитных организаций </w:t>
      </w:r>
    </w:p>
    <w:p w:rsidR="00E72C5C" w:rsidRPr="001768EF" w:rsidRDefault="00E72C5C" w:rsidP="001768EF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768EF">
        <w:rPr>
          <w:sz w:val="28"/>
          <w:szCs w:val="28"/>
        </w:rPr>
        <w:t xml:space="preserve">Порядок возбуждения дела о признании кредитной организации банкротом   </w:t>
      </w:r>
    </w:p>
    <w:p w:rsidR="00E72C5C" w:rsidRPr="001768EF" w:rsidRDefault="00E72C5C" w:rsidP="001768EF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768EF">
        <w:rPr>
          <w:sz w:val="28"/>
          <w:szCs w:val="28"/>
        </w:rPr>
        <w:t xml:space="preserve">Особенности конкурсного производства кредитной организации, признанной банкротом </w:t>
      </w:r>
    </w:p>
    <w:p w:rsidR="00E72C5C" w:rsidRPr="001768EF" w:rsidRDefault="00E72C5C" w:rsidP="001768EF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768EF">
        <w:rPr>
          <w:sz w:val="28"/>
          <w:szCs w:val="28"/>
        </w:rPr>
        <w:t xml:space="preserve">Меры, направленные на противодействие легализации (отмыванию) доходов, полученных преступным путем, и финансированию терроризма </w:t>
      </w:r>
    </w:p>
    <w:p w:rsidR="00E72C5C" w:rsidRPr="001768EF" w:rsidRDefault="00E72C5C" w:rsidP="001768EF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768EF">
        <w:rPr>
          <w:sz w:val="28"/>
          <w:szCs w:val="28"/>
        </w:rPr>
        <w:t xml:space="preserve">Операции с денежными средствами или иным имуществом, подлежащие обязательному контролю </w:t>
      </w:r>
    </w:p>
    <w:p w:rsidR="00E72C5C" w:rsidRPr="001768EF" w:rsidRDefault="00E72C5C" w:rsidP="001768EF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768EF">
        <w:rPr>
          <w:sz w:val="28"/>
          <w:szCs w:val="28"/>
        </w:rPr>
        <w:t xml:space="preserve">Деятельность кредитных организаций по противодействию легализации (отмыванию) доходов, полученных преступным путем  </w:t>
      </w:r>
    </w:p>
    <w:p w:rsidR="00E72C5C" w:rsidRPr="001768EF" w:rsidRDefault="00E72C5C" w:rsidP="001768EF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768EF">
        <w:rPr>
          <w:sz w:val="28"/>
          <w:szCs w:val="28"/>
        </w:rPr>
        <w:t xml:space="preserve">Правила внутреннего контроля организации, осуществляющей операции с денежными средствами или иным имуществом </w:t>
      </w:r>
    </w:p>
    <w:p w:rsidR="00E72C5C" w:rsidRPr="001768EF" w:rsidRDefault="00E72C5C" w:rsidP="001768EF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768EF">
        <w:rPr>
          <w:sz w:val="28"/>
          <w:szCs w:val="28"/>
        </w:rPr>
        <w:t xml:space="preserve">Понятия и основные направления валютного регулирования и валютного контроля </w:t>
      </w:r>
    </w:p>
    <w:p w:rsidR="00E72C5C" w:rsidRPr="001768EF" w:rsidRDefault="00E72C5C" w:rsidP="001768EF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768EF">
        <w:rPr>
          <w:sz w:val="28"/>
          <w:szCs w:val="28"/>
        </w:rPr>
        <w:t xml:space="preserve">Основные понятия, используемые в ФЗ «О валютном регулировании и валютном контроле» 23. Валютные операции между резидентами и нерезидентами </w:t>
      </w:r>
    </w:p>
    <w:p w:rsidR="00E72C5C" w:rsidRPr="001768EF" w:rsidRDefault="00E72C5C" w:rsidP="001768EF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768EF">
        <w:rPr>
          <w:sz w:val="28"/>
          <w:szCs w:val="28"/>
        </w:rPr>
        <w:t xml:space="preserve">Валютные операции между резидентами </w:t>
      </w:r>
    </w:p>
    <w:p w:rsidR="00E72C5C" w:rsidRPr="001768EF" w:rsidRDefault="00E72C5C" w:rsidP="001768EF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768EF">
        <w:rPr>
          <w:sz w:val="28"/>
          <w:szCs w:val="28"/>
        </w:rPr>
        <w:t xml:space="preserve">Валютные операции между нерезидентами </w:t>
      </w:r>
    </w:p>
    <w:p w:rsidR="00E72C5C" w:rsidRPr="001768EF" w:rsidRDefault="00E72C5C" w:rsidP="001768EF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768EF">
        <w:rPr>
          <w:sz w:val="28"/>
          <w:szCs w:val="28"/>
        </w:rPr>
        <w:lastRenderedPageBreak/>
        <w:t xml:space="preserve">Операции на внутреннем валютном рынке России </w:t>
      </w:r>
    </w:p>
    <w:p w:rsidR="00E72C5C" w:rsidRPr="001768EF" w:rsidRDefault="00E72C5C" w:rsidP="001768EF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768EF">
        <w:rPr>
          <w:sz w:val="28"/>
          <w:szCs w:val="28"/>
        </w:rPr>
        <w:t xml:space="preserve">Ввоз в Россию и вывоз из России валютных ценностей, валюты и внутренних ценных бумаг 28. Репатриация резидентами иностранной валюты и валюты РФ, обязательная продажа части валютной выручки </w:t>
      </w:r>
    </w:p>
    <w:p w:rsidR="00E72C5C" w:rsidRPr="001768EF" w:rsidRDefault="00E72C5C" w:rsidP="001768EF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768EF">
        <w:rPr>
          <w:sz w:val="28"/>
          <w:szCs w:val="28"/>
        </w:rPr>
        <w:t xml:space="preserve">Понятие, цели и принципы страхования вкладов. Субъекты и объекты страхования </w:t>
      </w:r>
    </w:p>
    <w:p w:rsidR="00E72C5C" w:rsidRPr="001768EF" w:rsidRDefault="00E72C5C" w:rsidP="001768EF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768EF">
        <w:rPr>
          <w:sz w:val="28"/>
          <w:szCs w:val="28"/>
        </w:rPr>
        <w:t xml:space="preserve">Правовой статус и функции Агентства по страхованию вкладов </w:t>
      </w:r>
    </w:p>
    <w:p w:rsidR="00E72C5C" w:rsidRPr="001768EF" w:rsidRDefault="00E72C5C" w:rsidP="001768EF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768EF">
        <w:rPr>
          <w:sz w:val="28"/>
          <w:szCs w:val="28"/>
        </w:rPr>
        <w:t xml:space="preserve">Организационные и финансовые основы системы страхования вкладов </w:t>
      </w:r>
    </w:p>
    <w:p w:rsidR="00E72C5C" w:rsidRPr="001768EF" w:rsidRDefault="00E72C5C" w:rsidP="001768EF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768EF">
        <w:rPr>
          <w:sz w:val="28"/>
          <w:szCs w:val="28"/>
        </w:rPr>
        <w:t>Порядок и условия выплаты возмещения по вкладам.</w:t>
      </w:r>
    </w:p>
    <w:p w:rsidR="00E72C5C" w:rsidRPr="001768EF" w:rsidRDefault="00E72C5C" w:rsidP="001768EF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768EF">
        <w:rPr>
          <w:sz w:val="28"/>
          <w:szCs w:val="28"/>
        </w:rPr>
        <w:t>Основные понятия, используемые в ФЗ «О кредитных историях».</w:t>
      </w:r>
    </w:p>
    <w:p w:rsidR="00E72C5C" w:rsidRPr="001768EF" w:rsidRDefault="00E72C5C" w:rsidP="001768EF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768EF">
        <w:rPr>
          <w:sz w:val="28"/>
          <w:szCs w:val="28"/>
        </w:rPr>
        <w:t>Содержание (структура) кредитной истории.</w:t>
      </w:r>
    </w:p>
    <w:p w:rsidR="00E72C5C" w:rsidRPr="001768EF" w:rsidRDefault="00E72C5C" w:rsidP="001768EF">
      <w:pPr>
        <w:pStyle w:val="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768EF">
        <w:rPr>
          <w:sz w:val="28"/>
          <w:szCs w:val="28"/>
        </w:rPr>
        <w:t>Права и обязанности бюро кредитных историй.</w:t>
      </w:r>
    </w:p>
    <w:p w:rsidR="00DC594E" w:rsidRPr="001768EF" w:rsidRDefault="00DC594E" w:rsidP="001768EF">
      <w:pPr>
        <w:rPr>
          <w:sz w:val="28"/>
          <w:szCs w:val="28"/>
        </w:rPr>
      </w:pPr>
    </w:p>
    <w:sectPr w:rsidR="00DC594E" w:rsidRPr="001768EF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55FB7"/>
    <w:multiLevelType w:val="multilevel"/>
    <w:tmpl w:val="D9948980"/>
    <w:lvl w:ilvl="0">
      <w:start w:val="1"/>
      <w:numFmt w:val="decimal"/>
      <w:pStyle w:val="a"/>
      <w:suff w:val="space"/>
      <w:lvlText w:val="%1."/>
      <w:lvlJc w:val="left"/>
      <w:pPr>
        <w:ind w:left="247" w:hanging="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24"/>
  <w:defaultTabStop w:val="708"/>
  <w:characterSpacingControl w:val="doNotCompress"/>
  <w:compat/>
  <w:rsids>
    <w:rsidRoot w:val="00E72C5C"/>
    <w:rsid w:val="0003521F"/>
    <w:rsid w:val="000906D8"/>
    <w:rsid w:val="000A5D48"/>
    <w:rsid w:val="000C4CBF"/>
    <w:rsid w:val="000D70FA"/>
    <w:rsid w:val="00123676"/>
    <w:rsid w:val="001768EF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D4BA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07F22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77947"/>
    <w:rsid w:val="00D1256E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E72C5C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76A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ованный многоуровневый список"/>
    <w:basedOn w:val="a4"/>
    <w:link w:val="a5"/>
    <w:qFormat/>
    <w:rsid w:val="00E72C5C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Нумерованный многоуровневый список Знак"/>
    <w:basedOn w:val="a1"/>
    <w:link w:val="a"/>
    <w:rsid w:val="00E72C5C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0"/>
    <w:uiPriority w:val="34"/>
    <w:qFormat/>
    <w:rsid w:val="00E72C5C"/>
    <w:pPr>
      <w:ind w:left="720"/>
      <w:contextualSpacing/>
    </w:pPr>
  </w:style>
  <w:style w:type="paragraph" w:styleId="a6">
    <w:name w:val="Normal (Web)"/>
    <w:basedOn w:val="a0"/>
    <w:uiPriority w:val="99"/>
    <w:semiHidden/>
    <w:unhideWhenUsed/>
    <w:rsid w:val="001768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USER45</cp:lastModifiedBy>
  <cp:revision>3</cp:revision>
  <dcterms:created xsi:type="dcterms:W3CDTF">2017-02-09T08:01:00Z</dcterms:created>
  <dcterms:modified xsi:type="dcterms:W3CDTF">2017-02-09T10:36:00Z</dcterms:modified>
</cp:coreProperties>
</file>